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A3DA" w14:textId="6DC114E5" w:rsidR="00EF7F19" w:rsidRPr="007C1EB6" w:rsidRDefault="00203A0D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PUBLICATION DEVELOPMENT COUNCIL (PDC)</w:t>
      </w:r>
    </w:p>
    <w:p w14:paraId="3774D5E3" w14:textId="60CBA9D3" w:rsidR="007C1EB6" w:rsidRPr="007C1EB6" w:rsidRDefault="003E7721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Mid-Year Report—M</w:t>
      </w:r>
      <w:r w:rsidR="00203A0D">
        <w:rPr>
          <w:rFonts w:ascii="Arial" w:hAnsi="Arial" w:cs="Arial"/>
          <w:b/>
          <w:sz w:val="24"/>
          <w:szCs w:val="24"/>
        </w:rPr>
        <w:t>arch 2022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620"/>
        <w:gridCol w:w="1350"/>
        <w:gridCol w:w="1615"/>
      </w:tblGrid>
      <w:tr w:rsidR="00BE48A1" w:rsidRPr="00F455AA" w14:paraId="56C82690" w14:textId="77777777" w:rsidTr="00BE48A1">
        <w:tc>
          <w:tcPr>
            <w:tcW w:w="4765" w:type="dxa"/>
          </w:tcPr>
          <w:p w14:paraId="310B74F5" w14:textId="77777777" w:rsidR="00BE48A1" w:rsidRPr="00F56592" w:rsidRDefault="00BE48A1" w:rsidP="003B1C56">
            <w:pPr>
              <w:jc w:val="center"/>
              <w:rPr>
                <w:b/>
                <w:bCs/>
              </w:rPr>
            </w:pPr>
            <w:r w:rsidRPr="00F56592">
              <w:rPr>
                <w:b/>
                <w:bCs/>
              </w:rPr>
              <w:t>PDC Member</w:t>
            </w:r>
          </w:p>
        </w:tc>
        <w:tc>
          <w:tcPr>
            <w:tcW w:w="1620" w:type="dxa"/>
          </w:tcPr>
          <w:p w14:paraId="1F92984C" w14:textId="77777777" w:rsidR="00BE48A1" w:rsidRPr="00F56592" w:rsidRDefault="00BE48A1" w:rsidP="003B1C56">
            <w:pPr>
              <w:jc w:val="center"/>
              <w:rPr>
                <w:b/>
                <w:bCs/>
              </w:rPr>
            </w:pPr>
            <w:r w:rsidRPr="00F56592">
              <w:rPr>
                <w:b/>
                <w:bCs/>
              </w:rPr>
              <w:t>Role</w:t>
            </w:r>
          </w:p>
        </w:tc>
        <w:tc>
          <w:tcPr>
            <w:tcW w:w="1350" w:type="dxa"/>
          </w:tcPr>
          <w:p w14:paraId="55E9656A" w14:textId="77777777" w:rsidR="00BE48A1" w:rsidRPr="00F56592" w:rsidRDefault="00BE48A1" w:rsidP="003B1C56">
            <w:pPr>
              <w:jc w:val="center"/>
              <w:rPr>
                <w:b/>
                <w:bCs/>
              </w:rPr>
            </w:pPr>
            <w:r w:rsidRPr="00F56592">
              <w:rPr>
                <w:b/>
                <w:bCs/>
              </w:rPr>
              <w:t>Term</w:t>
            </w:r>
          </w:p>
        </w:tc>
        <w:tc>
          <w:tcPr>
            <w:tcW w:w="1615" w:type="dxa"/>
          </w:tcPr>
          <w:p w14:paraId="75E46A1F" w14:textId="77777777" w:rsidR="00BE48A1" w:rsidRPr="00F56592" w:rsidRDefault="00BE48A1" w:rsidP="003B1C56">
            <w:pPr>
              <w:jc w:val="center"/>
              <w:rPr>
                <w:b/>
                <w:bCs/>
              </w:rPr>
            </w:pPr>
            <w:r w:rsidRPr="00F56592">
              <w:rPr>
                <w:b/>
                <w:bCs/>
              </w:rPr>
              <w:t>Term end date</w:t>
            </w:r>
          </w:p>
        </w:tc>
      </w:tr>
      <w:tr w:rsidR="00BE48A1" w:rsidRPr="00F455AA" w14:paraId="5D5B96AA" w14:textId="77777777" w:rsidTr="00BE48A1">
        <w:tc>
          <w:tcPr>
            <w:tcW w:w="4765" w:type="dxa"/>
          </w:tcPr>
          <w:p w14:paraId="350D5785" w14:textId="77777777" w:rsidR="00BE48A1" w:rsidRDefault="00BE48A1" w:rsidP="003B1C56">
            <w:r w:rsidRPr="00F455AA">
              <w:t xml:space="preserve">Emily Bullock Yowell </w:t>
            </w:r>
          </w:p>
          <w:p w14:paraId="548101F3" w14:textId="77777777" w:rsidR="00BE48A1" w:rsidRDefault="00BE48A1" w:rsidP="003B1C56">
            <w:r>
              <w:t>118 College Drive #5025; Hattiesburg, MS 39406</w:t>
            </w:r>
          </w:p>
          <w:p w14:paraId="577C5387" w14:textId="5D8D180C" w:rsidR="00BE48A1" w:rsidRPr="00F455AA" w:rsidRDefault="00E27F89" w:rsidP="003B1C56">
            <w:hyperlink r:id="rId9" w:history="1">
              <w:r w:rsidR="00BE48A1" w:rsidRPr="00A031C5">
                <w:rPr>
                  <w:rStyle w:val="Hyperlink"/>
                </w:rPr>
                <w:t>Emily.Yowell@usm.edu</w:t>
              </w:r>
            </w:hyperlink>
            <w:r w:rsidR="00BE48A1">
              <w:t>; 601-266-6603</w:t>
            </w:r>
          </w:p>
        </w:tc>
        <w:tc>
          <w:tcPr>
            <w:tcW w:w="1620" w:type="dxa"/>
          </w:tcPr>
          <w:p w14:paraId="579D4D7D" w14:textId="77777777" w:rsidR="00BE48A1" w:rsidRPr="00F455AA" w:rsidRDefault="00BE48A1" w:rsidP="003B1C56">
            <w:r w:rsidRPr="00F455AA">
              <w:t>Chair</w:t>
            </w:r>
          </w:p>
        </w:tc>
        <w:tc>
          <w:tcPr>
            <w:tcW w:w="1350" w:type="dxa"/>
          </w:tcPr>
          <w:p w14:paraId="48B2A062" w14:textId="77777777" w:rsidR="00BE48A1" w:rsidRPr="00F455AA" w:rsidRDefault="00BE48A1" w:rsidP="003B1C56">
            <w:pPr>
              <w:jc w:val="center"/>
            </w:pPr>
            <w:r w:rsidRPr="00F455AA">
              <w:t>2</w:t>
            </w:r>
            <w:r>
              <w:t>+</w:t>
            </w:r>
          </w:p>
        </w:tc>
        <w:tc>
          <w:tcPr>
            <w:tcW w:w="1615" w:type="dxa"/>
          </w:tcPr>
          <w:p w14:paraId="07BF9FA1" w14:textId="77777777" w:rsidR="00BE48A1" w:rsidRPr="00F455AA" w:rsidRDefault="00BE48A1" w:rsidP="003B1C56">
            <w:pPr>
              <w:jc w:val="center"/>
            </w:pPr>
            <w:r w:rsidRPr="00F455AA">
              <w:t>202</w:t>
            </w:r>
            <w:r>
              <w:t>2</w:t>
            </w:r>
          </w:p>
        </w:tc>
      </w:tr>
      <w:tr w:rsidR="00BE48A1" w:rsidRPr="00F455AA" w14:paraId="3F4D100C" w14:textId="77777777" w:rsidTr="00BE48A1">
        <w:tc>
          <w:tcPr>
            <w:tcW w:w="4765" w:type="dxa"/>
          </w:tcPr>
          <w:p w14:paraId="1DAFD3EC" w14:textId="77777777" w:rsidR="00BE48A1" w:rsidRPr="00F455AA" w:rsidRDefault="00BE48A1" w:rsidP="003B1C56">
            <w:r w:rsidRPr="00F455AA">
              <w:t>Jenn Leard</w:t>
            </w:r>
          </w:p>
        </w:tc>
        <w:tc>
          <w:tcPr>
            <w:tcW w:w="1620" w:type="dxa"/>
          </w:tcPr>
          <w:p w14:paraId="7D61C83E" w14:textId="77777777" w:rsidR="00BE48A1" w:rsidRPr="00F455AA" w:rsidRDefault="00BE48A1" w:rsidP="003B1C56">
            <w:r w:rsidRPr="00F455AA">
              <w:t>Member</w:t>
            </w:r>
          </w:p>
        </w:tc>
        <w:tc>
          <w:tcPr>
            <w:tcW w:w="1350" w:type="dxa"/>
          </w:tcPr>
          <w:p w14:paraId="2B4BE59D" w14:textId="77777777" w:rsidR="00BE48A1" w:rsidRPr="00F455AA" w:rsidRDefault="00BE48A1" w:rsidP="003B1C56">
            <w:pPr>
              <w:jc w:val="center"/>
            </w:pPr>
            <w:r w:rsidRPr="00F455AA">
              <w:t>2</w:t>
            </w:r>
          </w:p>
        </w:tc>
        <w:tc>
          <w:tcPr>
            <w:tcW w:w="1615" w:type="dxa"/>
          </w:tcPr>
          <w:p w14:paraId="19B491E0" w14:textId="77777777" w:rsidR="00BE48A1" w:rsidRPr="00F455AA" w:rsidRDefault="00BE48A1" w:rsidP="003B1C56">
            <w:pPr>
              <w:jc w:val="center"/>
            </w:pPr>
            <w:r w:rsidRPr="00F455AA">
              <w:t>2023</w:t>
            </w:r>
          </w:p>
        </w:tc>
      </w:tr>
      <w:tr w:rsidR="00BE48A1" w:rsidRPr="00F455AA" w14:paraId="2E5B4746" w14:textId="77777777" w:rsidTr="00BE48A1">
        <w:trPr>
          <w:trHeight w:val="287"/>
        </w:trPr>
        <w:tc>
          <w:tcPr>
            <w:tcW w:w="4765" w:type="dxa"/>
          </w:tcPr>
          <w:p w14:paraId="0A6D75C1" w14:textId="77777777" w:rsidR="00BE48A1" w:rsidRPr="00F455AA" w:rsidRDefault="00BE48A1" w:rsidP="003B1C56">
            <w:r w:rsidRPr="00F455AA">
              <w:t xml:space="preserve">Chris Briddick </w:t>
            </w:r>
          </w:p>
        </w:tc>
        <w:tc>
          <w:tcPr>
            <w:tcW w:w="1620" w:type="dxa"/>
          </w:tcPr>
          <w:p w14:paraId="244B14FA" w14:textId="6FAFEB12" w:rsidR="00BE48A1" w:rsidRPr="00F455AA" w:rsidRDefault="00BE48A1" w:rsidP="003B1C56">
            <w:r>
              <w:t>Member</w:t>
            </w:r>
          </w:p>
        </w:tc>
        <w:tc>
          <w:tcPr>
            <w:tcW w:w="1350" w:type="dxa"/>
          </w:tcPr>
          <w:p w14:paraId="6F708692" w14:textId="77777777" w:rsidR="00BE48A1" w:rsidRPr="00F455AA" w:rsidRDefault="00BE48A1" w:rsidP="003B1C56">
            <w:pPr>
              <w:jc w:val="center"/>
            </w:pPr>
            <w:r w:rsidRPr="00F455AA">
              <w:t>2</w:t>
            </w:r>
          </w:p>
        </w:tc>
        <w:tc>
          <w:tcPr>
            <w:tcW w:w="1615" w:type="dxa"/>
          </w:tcPr>
          <w:p w14:paraId="4AE78161" w14:textId="77777777" w:rsidR="00BE48A1" w:rsidRPr="00F455AA" w:rsidRDefault="00BE48A1" w:rsidP="003B1C56">
            <w:pPr>
              <w:jc w:val="center"/>
            </w:pPr>
            <w:r w:rsidRPr="00F455AA">
              <w:t>2023</w:t>
            </w:r>
          </w:p>
        </w:tc>
      </w:tr>
      <w:tr w:rsidR="00BE48A1" w:rsidRPr="00F455AA" w14:paraId="011C786F" w14:textId="77777777" w:rsidTr="00BE48A1">
        <w:tc>
          <w:tcPr>
            <w:tcW w:w="4765" w:type="dxa"/>
          </w:tcPr>
          <w:p w14:paraId="7ECA0485" w14:textId="77777777" w:rsidR="00BE48A1" w:rsidRPr="00F455AA" w:rsidRDefault="00BE48A1" w:rsidP="003B1C56">
            <w:r w:rsidRPr="00F455AA">
              <w:t>Chad Luke</w:t>
            </w:r>
          </w:p>
        </w:tc>
        <w:tc>
          <w:tcPr>
            <w:tcW w:w="1620" w:type="dxa"/>
          </w:tcPr>
          <w:p w14:paraId="271C5615" w14:textId="77777777" w:rsidR="00BE48A1" w:rsidRPr="00F455AA" w:rsidRDefault="00BE48A1" w:rsidP="003B1C56">
            <w:r w:rsidRPr="00F455AA">
              <w:t>Member</w:t>
            </w:r>
          </w:p>
        </w:tc>
        <w:tc>
          <w:tcPr>
            <w:tcW w:w="1350" w:type="dxa"/>
          </w:tcPr>
          <w:p w14:paraId="051F2F89" w14:textId="77777777" w:rsidR="00BE48A1" w:rsidRPr="00F455AA" w:rsidRDefault="00BE48A1" w:rsidP="003B1C56">
            <w:pPr>
              <w:jc w:val="center"/>
            </w:pPr>
            <w:r w:rsidRPr="00F455AA">
              <w:t>1</w:t>
            </w:r>
          </w:p>
        </w:tc>
        <w:tc>
          <w:tcPr>
            <w:tcW w:w="1615" w:type="dxa"/>
          </w:tcPr>
          <w:p w14:paraId="186F4E53" w14:textId="77777777" w:rsidR="00BE48A1" w:rsidRPr="00F455AA" w:rsidRDefault="00BE48A1" w:rsidP="003B1C56">
            <w:pPr>
              <w:jc w:val="center"/>
            </w:pPr>
            <w:r w:rsidRPr="00F455AA">
              <w:t>2022</w:t>
            </w:r>
          </w:p>
        </w:tc>
      </w:tr>
      <w:tr w:rsidR="00BE48A1" w:rsidRPr="00F455AA" w14:paraId="3C29E5D3" w14:textId="77777777" w:rsidTr="00BE48A1">
        <w:tc>
          <w:tcPr>
            <w:tcW w:w="4765" w:type="dxa"/>
          </w:tcPr>
          <w:p w14:paraId="3C44E93B" w14:textId="77777777" w:rsidR="00BE48A1" w:rsidRPr="00F455AA" w:rsidRDefault="00BE48A1" w:rsidP="003B1C56">
            <w:r>
              <w:t>Heather Robertson</w:t>
            </w:r>
          </w:p>
        </w:tc>
        <w:tc>
          <w:tcPr>
            <w:tcW w:w="1620" w:type="dxa"/>
          </w:tcPr>
          <w:p w14:paraId="3AB44B09" w14:textId="77777777" w:rsidR="00BE48A1" w:rsidRPr="00F455AA" w:rsidRDefault="00BE48A1" w:rsidP="003B1C56">
            <w:r>
              <w:t>Member</w:t>
            </w:r>
          </w:p>
        </w:tc>
        <w:tc>
          <w:tcPr>
            <w:tcW w:w="1350" w:type="dxa"/>
          </w:tcPr>
          <w:p w14:paraId="31AF6BF7" w14:textId="77777777" w:rsidR="00BE48A1" w:rsidRPr="00F455AA" w:rsidRDefault="00BE48A1" w:rsidP="003B1C56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14:paraId="31CDB873" w14:textId="77777777" w:rsidR="00BE48A1" w:rsidRPr="00F455AA" w:rsidRDefault="00BE48A1" w:rsidP="003B1C56">
            <w:pPr>
              <w:jc w:val="center"/>
            </w:pPr>
            <w:r>
              <w:t>2024</w:t>
            </w:r>
          </w:p>
        </w:tc>
      </w:tr>
      <w:tr w:rsidR="00BE48A1" w:rsidRPr="00F455AA" w14:paraId="1085CA03" w14:textId="77777777" w:rsidTr="00BE48A1">
        <w:tc>
          <w:tcPr>
            <w:tcW w:w="4765" w:type="dxa"/>
          </w:tcPr>
          <w:p w14:paraId="2E62A586" w14:textId="77777777" w:rsidR="00BE48A1" w:rsidRPr="00F455AA" w:rsidRDefault="00BE48A1" w:rsidP="003B1C56">
            <w:r>
              <w:t>Michael Hall</w:t>
            </w:r>
          </w:p>
        </w:tc>
        <w:tc>
          <w:tcPr>
            <w:tcW w:w="1620" w:type="dxa"/>
          </w:tcPr>
          <w:p w14:paraId="1974BF4D" w14:textId="77777777" w:rsidR="00BE48A1" w:rsidRPr="00F455AA" w:rsidRDefault="00BE48A1" w:rsidP="003B1C56">
            <w:r>
              <w:t>Member</w:t>
            </w:r>
          </w:p>
        </w:tc>
        <w:tc>
          <w:tcPr>
            <w:tcW w:w="1350" w:type="dxa"/>
          </w:tcPr>
          <w:p w14:paraId="2EDBBA9A" w14:textId="77777777" w:rsidR="00BE48A1" w:rsidRPr="00F455AA" w:rsidRDefault="00BE48A1" w:rsidP="003B1C56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14:paraId="3E926051" w14:textId="77777777" w:rsidR="00BE48A1" w:rsidRPr="00F455AA" w:rsidRDefault="00BE48A1" w:rsidP="003B1C56">
            <w:pPr>
              <w:jc w:val="center"/>
            </w:pPr>
            <w:r>
              <w:t>2024</w:t>
            </w:r>
          </w:p>
        </w:tc>
      </w:tr>
      <w:tr w:rsidR="00BE48A1" w:rsidRPr="00F455AA" w14:paraId="71569226" w14:textId="77777777" w:rsidTr="00BE48A1">
        <w:tc>
          <w:tcPr>
            <w:tcW w:w="4765" w:type="dxa"/>
          </w:tcPr>
          <w:p w14:paraId="77A38C9C" w14:textId="77777777" w:rsidR="00BE48A1" w:rsidRPr="00F455AA" w:rsidRDefault="00BE48A1" w:rsidP="003B1C56">
            <w:r>
              <w:t>Darrin Carr</w:t>
            </w:r>
          </w:p>
        </w:tc>
        <w:tc>
          <w:tcPr>
            <w:tcW w:w="1620" w:type="dxa"/>
          </w:tcPr>
          <w:p w14:paraId="58562D5D" w14:textId="77777777" w:rsidR="00BE48A1" w:rsidRPr="00F455AA" w:rsidRDefault="00BE48A1" w:rsidP="003B1C56">
            <w:r>
              <w:t>CG7 Coordinator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7D1729D0" w14:textId="77777777" w:rsidR="00BE48A1" w:rsidRPr="00F455AA" w:rsidRDefault="00BE48A1" w:rsidP="003B1C56">
            <w:pPr>
              <w:jc w:val="center"/>
            </w:pPr>
          </w:p>
        </w:tc>
        <w:tc>
          <w:tcPr>
            <w:tcW w:w="1615" w:type="dxa"/>
            <w:shd w:val="clear" w:color="auto" w:fill="808080" w:themeFill="background1" w:themeFillShade="80"/>
          </w:tcPr>
          <w:p w14:paraId="7CAC1961" w14:textId="77777777" w:rsidR="00BE48A1" w:rsidRPr="00F455AA" w:rsidRDefault="00BE48A1" w:rsidP="003B1C56">
            <w:pPr>
              <w:jc w:val="center"/>
            </w:pPr>
          </w:p>
        </w:tc>
      </w:tr>
      <w:tr w:rsidR="00BE48A1" w:rsidRPr="00F455AA" w14:paraId="711FEA9B" w14:textId="77777777" w:rsidTr="00BE48A1">
        <w:tc>
          <w:tcPr>
            <w:tcW w:w="4765" w:type="dxa"/>
          </w:tcPr>
          <w:p w14:paraId="2131BC02" w14:textId="77777777" w:rsidR="00BE48A1" w:rsidRPr="00F455AA" w:rsidRDefault="00BE48A1" w:rsidP="003B1C56">
            <w:r w:rsidRPr="00F455AA">
              <w:t xml:space="preserve">Melanie Reinersman </w:t>
            </w:r>
          </w:p>
        </w:tc>
        <w:tc>
          <w:tcPr>
            <w:tcW w:w="1620" w:type="dxa"/>
          </w:tcPr>
          <w:p w14:paraId="0C066A7A" w14:textId="77777777" w:rsidR="00BE48A1" w:rsidRPr="00F455AA" w:rsidRDefault="00BE48A1" w:rsidP="003B1C56">
            <w:r w:rsidRPr="00F455AA">
              <w:t>NCDA Staff</w:t>
            </w:r>
          </w:p>
        </w:tc>
        <w:tc>
          <w:tcPr>
            <w:tcW w:w="1350" w:type="dxa"/>
            <w:shd w:val="clear" w:color="auto" w:fill="808080"/>
          </w:tcPr>
          <w:p w14:paraId="6D2F8450" w14:textId="77777777" w:rsidR="00BE48A1" w:rsidRPr="00F455AA" w:rsidRDefault="00BE48A1" w:rsidP="003B1C56">
            <w:pPr>
              <w:jc w:val="center"/>
              <w:rPr>
                <w:highlight w:val="darkGray"/>
              </w:rPr>
            </w:pPr>
          </w:p>
        </w:tc>
        <w:tc>
          <w:tcPr>
            <w:tcW w:w="1615" w:type="dxa"/>
            <w:shd w:val="clear" w:color="auto" w:fill="808080"/>
          </w:tcPr>
          <w:p w14:paraId="52F3E187" w14:textId="77777777" w:rsidR="00BE48A1" w:rsidRPr="00F455AA" w:rsidRDefault="00BE48A1" w:rsidP="003B1C56">
            <w:pPr>
              <w:jc w:val="center"/>
              <w:rPr>
                <w:highlight w:val="darkGray"/>
              </w:rPr>
            </w:pPr>
          </w:p>
        </w:tc>
      </w:tr>
      <w:tr w:rsidR="00BE48A1" w:rsidRPr="00F455AA" w14:paraId="41A7E43F" w14:textId="77777777" w:rsidTr="00BE48A1">
        <w:tc>
          <w:tcPr>
            <w:tcW w:w="4765" w:type="dxa"/>
          </w:tcPr>
          <w:p w14:paraId="70783218" w14:textId="77777777" w:rsidR="00BE48A1" w:rsidRPr="00F455AA" w:rsidRDefault="00BE48A1" w:rsidP="003B1C56">
            <w:r w:rsidRPr="00F455AA">
              <w:t xml:space="preserve">Julia Panke Makela </w:t>
            </w:r>
          </w:p>
        </w:tc>
        <w:tc>
          <w:tcPr>
            <w:tcW w:w="1620" w:type="dxa"/>
          </w:tcPr>
          <w:p w14:paraId="4E26B13D" w14:textId="77777777" w:rsidR="00BE48A1" w:rsidRPr="00F455AA" w:rsidRDefault="00BE48A1" w:rsidP="003B1C56">
            <w:r w:rsidRPr="00F455AA">
              <w:t>Board Liaison</w:t>
            </w:r>
          </w:p>
        </w:tc>
        <w:tc>
          <w:tcPr>
            <w:tcW w:w="1350" w:type="dxa"/>
            <w:shd w:val="clear" w:color="auto" w:fill="808080"/>
          </w:tcPr>
          <w:p w14:paraId="3D6A4801" w14:textId="77777777" w:rsidR="00BE48A1" w:rsidRPr="00F455AA" w:rsidRDefault="00BE48A1" w:rsidP="003B1C56">
            <w:pPr>
              <w:jc w:val="center"/>
              <w:rPr>
                <w:highlight w:val="darkGray"/>
              </w:rPr>
            </w:pPr>
          </w:p>
        </w:tc>
        <w:tc>
          <w:tcPr>
            <w:tcW w:w="1615" w:type="dxa"/>
            <w:shd w:val="clear" w:color="auto" w:fill="808080"/>
          </w:tcPr>
          <w:p w14:paraId="315915D9" w14:textId="77777777" w:rsidR="00BE48A1" w:rsidRPr="00F455AA" w:rsidRDefault="00BE48A1" w:rsidP="003B1C56">
            <w:pPr>
              <w:jc w:val="center"/>
              <w:rPr>
                <w:highlight w:val="darkGray"/>
              </w:rPr>
            </w:pPr>
          </w:p>
        </w:tc>
      </w:tr>
    </w:tbl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6EFE1395" w:rsidR="00EF7F19" w:rsidRPr="0025641F" w:rsidRDefault="00EF7F19" w:rsidP="00EF7F19">
      <w:pPr>
        <w:ind w:right="-720"/>
        <w:rPr>
          <w:rFonts w:ascii="Arial" w:hAnsi="Arial" w:cs="Arial"/>
          <w:bCs/>
          <w:i/>
          <w:iCs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</w:t>
      </w:r>
      <w:proofErr w:type="gramStart"/>
      <w:r w:rsidRPr="007C1EB6">
        <w:rPr>
          <w:rFonts w:ascii="Arial" w:hAnsi="Arial" w:cs="Arial"/>
          <w:b/>
          <w:sz w:val="24"/>
          <w:szCs w:val="24"/>
        </w:rPr>
        <w:t xml:space="preserve">Date  </w:t>
      </w:r>
      <w:r w:rsidR="0025641F" w:rsidRPr="0025641F">
        <w:rPr>
          <w:rFonts w:ascii="Arial" w:hAnsi="Arial" w:cs="Arial"/>
          <w:bCs/>
          <w:i/>
          <w:iCs/>
          <w:sz w:val="24"/>
          <w:szCs w:val="24"/>
        </w:rPr>
        <w:t>(</w:t>
      </w:r>
      <w:proofErr w:type="gramEnd"/>
      <w:r w:rsidR="0025641F" w:rsidRPr="0025641F">
        <w:rPr>
          <w:rFonts w:ascii="Arial" w:hAnsi="Arial" w:cs="Arial"/>
          <w:bCs/>
          <w:i/>
          <w:iCs/>
          <w:sz w:val="24"/>
          <w:szCs w:val="24"/>
        </w:rPr>
        <w:t>connection to NCDA strategic goal in parentheses)</w:t>
      </w:r>
    </w:p>
    <w:p w14:paraId="1FF8E7D2" w14:textId="2EFA27A6" w:rsidR="000F1B2F" w:rsidRDefault="000F1B2F" w:rsidP="000F1B2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PDC met via zoom in February 2022 and discussed a full agenda including current</w:t>
      </w:r>
      <w:r w:rsidR="0025641F">
        <w:rPr>
          <w:rFonts w:eastAsia="Times New Roman"/>
        </w:rPr>
        <w:t>/future</w:t>
      </w:r>
      <w:r>
        <w:rPr>
          <w:rFonts w:eastAsia="Times New Roman"/>
        </w:rPr>
        <w:t xml:space="preserve"> publication plans, the integration of the PDC into the CG7 review of review process, and marketing effort</w:t>
      </w:r>
      <w:r w:rsidR="009E428C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4247A411" w14:textId="23789D9F" w:rsidR="000F1B2F" w:rsidRDefault="000F1B2F" w:rsidP="000F1B2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career coaching monograph content editing was recently completed. The monograph is currently in the copyediting </w:t>
      </w:r>
      <w:r w:rsidR="00303032">
        <w:rPr>
          <w:rFonts w:eastAsia="Times New Roman"/>
        </w:rPr>
        <w:t xml:space="preserve">stage </w:t>
      </w:r>
      <w:r>
        <w:rPr>
          <w:rFonts w:eastAsia="Times New Roman"/>
        </w:rPr>
        <w:t xml:space="preserve">with plans to move through the publication process for a June 2022 release at the Anaheim conference. </w:t>
      </w:r>
      <w:r>
        <w:rPr>
          <w:rFonts w:eastAsia="Times New Roman"/>
          <w:i/>
          <w:iCs/>
        </w:rPr>
        <w:t>(Goal 3: Identity / community development)</w:t>
      </w:r>
    </w:p>
    <w:p w14:paraId="0598808C" w14:textId="7517B2D1" w:rsidR="000F1B2F" w:rsidRPr="000D0741" w:rsidRDefault="0025641F" w:rsidP="000F1B2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Newly recruited</w:t>
      </w:r>
      <w:r w:rsidR="000F1B2F">
        <w:rPr>
          <w:rFonts w:eastAsia="Times New Roman"/>
        </w:rPr>
        <w:t xml:space="preserve"> PDC members</w:t>
      </w:r>
      <w:r>
        <w:rPr>
          <w:rFonts w:eastAsia="Times New Roman"/>
        </w:rPr>
        <w:t xml:space="preserve"> attended their first PDC meeting in February, solidifying our efforts to </w:t>
      </w:r>
      <w:r w:rsidR="000F1B2F">
        <w:rPr>
          <w:rFonts w:eastAsia="Times New Roman"/>
        </w:rPr>
        <w:t xml:space="preserve">increase </w:t>
      </w:r>
      <w:r>
        <w:rPr>
          <w:rFonts w:eastAsia="Times New Roman"/>
        </w:rPr>
        <w:t xml:space="preserve">the </w:t>
      </w:r>
      <w:r w:rsidR="000F1B2F">
        <w:rPr>
          <w:rFonts w:eastAsia="Times New Roman"/>
        </w:rPr>
        <w:t>PDC diversity</w:t>
      </w:r>
      <w:r>
        <w:rPr>
          <w:rFonts w:eastAsia="Times New Roman"/>
        </w:rPr>
        <w:t xml:space="preserve"> of the PDC membership</w:t>
      </w:r>
      <w:r w:rsidR="001F7248">
        <w:rPr>
          <w:rFonts w:eastAsia="Times New Roman"/>
        </w:rPr>
        <w:t xml:space="preserve"> an</w:t>
      </w:r>
      <w:r w:rsidR="00303032">
        <w:rPr>
          <w:rFonts w:eastAsia="Times New Roman"/>
        </w:rPr>
        <w:t>d</w:t>
      </w:r>
      <w:r w:rsidR="001F7248">
        <w:rPr>
          <w:rFonts w:eastAsia="Times New Roman"/>
        </w:rPr>
        <w:t xml:space="preserve"> integrate the CG7 coordinator into our membership</w:t>
      </w:r>
      <w:r w:rsidR="000F1B2F">
        <w:rPr>
          <w:rFonts w:eastAsia="Times New Roman"/>
        </w:rPr>
        <w:t xml:space="preserve">.  </w:t>
      </w:r>
      <w:r w:rsidR="000F1B2F">
        <w:rPr>
          <w:rFonts w:eastAsia="Times New Roman"/>
          <w:i/>
          <w:iCs/>
        </w:rPr>
        <w:t>(Goal 1: Membership expansion; Goal 2: Diversity and cultural inclusion)</w:t>
      </w:r>
    </w:p>
    <w:p w14:paraId="72D37A7D" w14:textId="708A9195" w:rsidR="000F1B2F" w:rsidRPr="007A3750" w:rsidRDefault="0025641F" w:rsidP="000F1B2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iCs/>
        </w:rPr>
        <w:t>The Table of Contents for</w:t>
      </w:r>
      <w:r w:rsidR="00303032">
        <w:rPr>
          <w:rFonts w:eastAsia="Times New Roman"/>
          <w:iCs/>
        </w:rPr>
        <w:t xml:space="preserve"> the</w:t>
      </w:r>
      <w:r>
        <w:rPr>
          <w:rFonts w:eastAsia="Times New Roman"/>
          <w:iCs/>
        </w:rPr>
        <w:t xml:space="preserve"> </w:t>
      </w:r>
      <w:r w:rsidR="000F1B2F" w:rsidRPr="00E13954">
        <w:rPr>
          <w:rFonts w:eastAsia="Times New Roman"/>
          <w:iCs/>
        </w:rPr>
        <w:t>2</w:t>
      </w:r>
      <w:r w:rsidR="000F1B2F" w:rsidRPr="00E13954">
        <w:rPr>
          <w:rFonts w:eastAsia="Times New Roman"/>
          <w:iCs/>
          <w:vertAlign w:val="superscript"/>
        </w:rPr>
        <w:t>nd</w:t>
      </w:r>
      <w:r w:rsidR="000F1B2F" w:rsidRPr="00E13954">
        <w:rPr>
          <w:rFonts w:eastAsia="Times New Roman"/>
          <w:iCs/>
        </w:rPr>
        <w:t xml:space="preserve"> edition of the Designing &amp; Implementing Career Programs</w:t>
      </w:r>
      <w:r w:rsidR="000F1B2F">
        <w:rPr>
          <w:rFonts w:eastAsia="Times New Roman"/>
          <w:iCs/>
        </w:rPr>
        <w:t xml:space="preserve"> (Sampson &amp; Lenz)</w:t>
      </w:r>
      <w:r w:rsidR="000F1B2F" w:rsidRPr="00E13954">
        <w:rPr>
          <w:rFonts w:eastAsia="Times New Roman"/>
          <w:iCs/>
        </w:rPr>
        <w:t xml:space="preserve"> monograph</w:t>
      </w:r>
      <w:r>
        <w:rPr>
          <w:rFonts w:eastAsia="Times New Roman"/>
          <w:iCs/>
        </w:rPr>
        <w:t xml:space="preserve"> </w:t>
      </w:r>
      <w:r w:rsidR="00303032">
        <w:rPr>
          <w:rFonts w:eastAsia="Times New Roman"/>
          <w:iCs/>
        </w:rPr>
        <w:t xml:space="preserve">is </w:t>
      </w:r>
      <w:r>
        <w:rPr>
          <w:rFonts w:eastAsia="Times New Roman"/>
          <w:iCs/>
        </w:rPr>
        <w:t>due in April 2022</w:t>
      </w:r>
      <w:r w:rsidR="000F1B2F" w:rsidRPr="00E13954">
        <w:rPr>
          <w:rFonts w:eastAsia="Times New Roman"/>
          <w:iCs/>
        </w:rPr>
        <w:t xml:space="preserve">. </w:t>
      </w:r>
      <w:r>
        <w:rPr>
          <w:rFonts w:eastAsia="Times New Roman"/>
          <w:iCs/>
        </w:rPr>
        <w:t>Content editors for this publication are currently being determined</w:t>
      </w:r>
      <w:r w:rsidR="000F1B2F" w:rsidRPr="00E13954">
        <w:rPr>
          <w:rFonts w:eastAsia="Times New Roman"/>
          <w:iCs/>
        </w:rPr>
        <w:t>.</w:t>
      </w:r>
    </w:p>
    <w:p w14:paraId="755198C7" w14:textId="77777777" w:rsidR="007A3750" w:rsidRDefault="007A3750" w:rsidP="007A375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PDC is working on materials to contact Program Coordinators of the six CACREP-accredited career counseling master’s programs to market NCDA publications and offer access to desk copies of recent publications.</w:t>
      </w:r>
    </w:p>
    <w:p w14:paraId="497DAC8E" w14:textId="77777777" w:rsidR="007A3750" w:rsidRPr="00E13954" w:rsidRDefault="007A3750" w:rsidP="007A3750">
      <w:pPr>
        <w:pStyle w:val="ListParagraph"/>
        <w:ind w:left="765"/>
        <w:rPr>
          <w:rFonts w:eastAsia="Times New Roman"/>
        </w:rPr>
      </w:pP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5055570A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 xml:space="preserve">/Work </w:t>
      </w:r>
      <w:r w:rsidR="007A3750">
        <w:rPr>
          <w:rFonts w:ascii="Arial" w:hAnsi="Arial" w:cs="Arial"/>
          <w:b/>
          <w:sz w:val="24"/>
          <w:szCs w:val="24"/>
        </w:rPr>
        <w:t xml:space="preserve">to be </w:t>
      </w:r>
      <w:r w:rsidR="00F40C8E">
        <w:rPr>
          <w:rFonts w:ascii="Arial" w:hAnsi="Arial" w:cs="Arial"/>
          <w:b/>
          <w:sz w:val="24"/>
          <w:szCs w:val="24"/>
        </w:rPr>
        <w:t>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27076186" w14:textId="7E31AEEA" w:rsidR="008B37A0" w:rsidRDefault="008B37A0" w:rsidP="008B37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Due to recent loss of Chair-elect</w:t>
      </w:r>
      <w:r w:rsidR="00664E4C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64E4C">
        <w:rPr>
          <w:rFonts w:eastAsia="Times New Roman"/>
        </w:rPr>
        <w:t>t</w:t>
      </w:r>
      <w:r>
        <w:rPr>
          <w:rFonts w:eastAsia="Times New Roman"/>
        </w:rPr>
        <w:t>he PDC must work to identify the new Chair-elect to assume the chair role in Oct 2022 as Emily Bullock Yowell is already on an extended Chair term with the PDC.</w:t>
      </w:r>
    </w:p>
    <w:p w14:paraId="2792BABF" w14:textId="62779BC2" w:rsidR="00D12996" w:rsidRDefault="00D12996" w:rsidP="00D1299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PDC is forming a rotation schedule that guides when each PDC member will receive a CG7 assessment review to </w:t>
      </w:r>
      <w:r w:rsidR="00303032">
        <w:rPr>
          <w:rFonts w:eastAsia="Times New Roman"/>
        </w:rPr>
        <w:t>complete a content review</w:t>
      </w:r>
      <w:r>
        <w:rPr>
          <w:rFonts w:eastAsia="Times New Roman"/>
        </w:rPr>
        <w:t>. This process should begin in July 2022.</w:t>
      </w:r>
    </w:p>
    <w:p w14:paraId="06F9B636" w14:textId="3389459C" w:rsidR="00D12996" w:rsidRDefault="00D12996" w:rsidP="00D1299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Career Coaching monograph </w:t>
      </w:r>
      <w:r w:rsidR="00303032">
        <w:rPr>
          <w:rFonts w:eastAsia="Times New Roman"/>
        </w:rPr>
        <w:t xml:space="preserve">to be </w:t>
      </w:r>
      <w:r>
        <w:rPr>
          <w:rFonts w:eastAsia="Times New Roman"/>
        </w:rPr>
        <w:t>released at June 2022 conference</w:t>
      </w:r>
      <w:r w:rsidR="009E428C">
        <w:rPr>
          <w:rFonts w:eastAsia="Times New Roman"/>
        </w:rPr>
        <w:t>, with standard marketing efforts to follow</w:t>
      </w:r>
      <w:r>
        <w:rPr>
          <w:rFonts w:eastAsia="Times New Roman"/>
        </w:rPr>
        <w:t>.</w:t>
      </w:r>
    </w:p>
    <w:p w14:paraId="29A9BFB4" w14:textId="3FDC99A8" w:rsidR="00D12996" w:rsidRDefault="008B37A0" w:rsidP="00D1299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Full manuscript for the Designing &amp; Implementing 2</w:t>
      </w:r>
      <w:r w:rsidRPr="008B37A0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edition monograph will be submitted to the PDC content reviewers by September 30</w:t>
      </w:r>
      <w:r w:rsidRPr="008B37A0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23639189" w14:textId="54BCBB94" w:rsidR="007A3750" w:rsidRDefault="007A3750" w:rsidP="00D1299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PDC members will be contacting CACREP-accredited Program Coordinators about publications.</w:t>
      </w:r>
    </w:p>
    <w:p w14:paraId="241CE745" w14:textId="4CEA48AA" w:rsidR="004B5A1F" w:rsidRPr="00586A5A" w:rsidRDefault="008B37A0" w:rsidP="008A5D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eastAsia="Times New Roman"/>
        </w:rPr>
        <w:t>Due to loss of NCDA marketing staff member, PDC is working on strategies to carry out other, funded marketing efforts (e.g., Journal or conference add placements).</w:t>
      </w:r>
      <w:r w:rsidR="00586A5A">
        <w:rPr>
          <w:rFonts w:eastAsia="Times New Roman"/>
        </w:rPr>
        <w:t xml:space="preserve"> Support from NCDA is likely needed to effectively execute these efforts.</w:t>
      </w:r>
    </w:p>
    <w:sectPr w:rsidR="004B5A1F" w:rsidRPr="00586A5A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A5144E"/>
    <w:multiLevelType w:val="hybridMultilevel"/>
    <w:tmpl w:val="69CC200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026E9"/>
    <w:rsid w:val="000F1B2F"/>
    <w:rsid w:val="001F7248"/>
    <w:rsid w:val="00203A0D"/>
    <w:rsid w:val="00254D40"/>
    <w:rsid w:val="0025641F"/>
    <w:rsid w:val="002A3B03"/>
    <w:rsid w:val="002C4B8E"/>
    <w:rsid w:val="00303032"/>
    <w:rsid w:val="00317F8D"/>
    <w:rsid w:val="003865E8"/>
    <w:rsid w:val="003E7721"/>
    <w:rsid w:val="004143B2"/>
    <w:rsid w:val="00430F7D"/>
    <w:rsid w:val="00480F9C"/>
    <w:rsid w:val="00484ADA"/>
    <w:rsid w:val="004B5A1F"/>
    <w:rsid w:val="00563AA4"/>
    <w:rsid w:val="00586A5A"/>
    <w:rsid w:val="0059644D"/>
    <w:rsid w:val="006408A7"/>
    <w:rsid w:val="00664E4C"/>
    <w:rsid w:val="00674428"/>
    <w:rsid w:val="006912D1"/>
    <w:rsid w:val="006D1B39"/>
    <w:rsid w:val="00734862"/>
    <w:rsid w:val="00784C5A"/>
    <w:rsid w:val="007A3750"/>
    <w:rsid w:val="007C1EB6"/>
    <w:rsid w:val="00802051"/>
    <w:rsid w:val="008036BD"/>
    <w:rsid w:val="008B37A0"/>
    <w:rsid w:val="00926FF8"/>
    <w:rsid w:val="009515E9"/>
    <w:rsid w:val="0098007F"/>
    <w:rsid w:val="009E428C"/>
    <w:rsid w:val="00B81E42"/>
    <w:rsid w:val="00BE48A1"/>
    <w:rsid w:val="00C12C54"/>
    <w:rsid w:val="00C76DA4"/>
    <w:rsid w:val="00CB2E3A"/>
    <w:rsid w:val="00D12996"/>
    <w:rsid w:val="00D32A1C"/>
    <w:rsid w:val="00E04441"/>
    <w:rsid w:val="00E27F89"/>
    <w:rsid w:val="00E557AA"/>
    <w:rsid w:val="00E858D9"/>
    <w:rsid w:val="00EC1769"/>
    <w:rsid w:val="00EF7F19"/>
    <w:rsid w:val="00F34CE1"/>
    <w:rsid w:val="00F40C8E"/>
    <w:rsid w:val="00F61679"/>
    <w:rsid w:val="00FC5BE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8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B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08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mily.Yowel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8B92B-17F1-4988-A3AF-9F3A26A9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2</cp:revision>
  <dcterms:created xsi:type="dcterms:W3CDTF">2022-02-28T19:35:00Z</dcterms:created>
  <dcterms:modified xsi:type="dcterms:W3CDTF">2022-02-28T19:35:00Z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